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A4C000"/>
          <w:sz w:val="20"/>
        </w:rPr>
        <w:t>PLANTILLA EDITABLE</w:t>
      </w:r>
    </w:p>
    <w:p>
      <w:r>
        <w:rPr>
          <w:b/>
          <w:color w:val="2B2B2B"/>
          <w:sz w:val="44"/>
        </w:rPr>
        <w:t>Checklist de Validación Humana</w:t>
      </w:r>
    </w:p>
    <w:p>
      <w:r>
        <w:rPr>
          <w:color w:val="6B6B6B"/>
          <w:sz w:val="22"/>
        </w:rPr>
        <w:t>Verifica todo entregable producido con NotebookLM antes de publicarlo o presentarlo.</w:t>
      </w:r>
    </w:p>
    <w:p>
      <w:r>
        <w:rPr>
          <w:color w:val="A4C000"/>
          <w:sz w:val="28"/>
        </w:rPr>
        <w:t>▔▔▔▔▔▔▔▔▔▔▔▔▔▔</w:t>
      </w:r>
    </w:p>
    <w:p>
      <w:r>
        <w:t>Diligencia este checklist por cada entregable (informe, presentación, video-resumen, mapa mental, infografía). Marca [X] si cumple, [ ] si no, y agrega comentarios cuando sea necesario.</w:t>
      </w:r>
    </w:p>
    <w:p>
      <w:pPr>
        <w:spacing w:before="280" w:after="80"/>
      </w:pPr>
      <w:r>
        <w:rPr>
          <w:b/>
          <w:color w:val="2B2B2B"/>
          <w:sz w:val="28"/>
        </w:rPr>
        <w:t>1. Datos del entregable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eaf3c4"/>
          </w:tcPr>
          <w:p>
            <w:r>
              <w:t>Título del entregable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Notebook de origen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Responsable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Fecha de validación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Audiencia destino</w:t>
            </w:r>
          </w:p>
        </w:tc>
        <w:tc>
          <w:tcPr>
            <w:tcW w:type="dxa" w:w="4873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2. Veracidad de la información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34"/>
        <w:gridCol w:w="6236"/>
        <w:gridCol w:w="2551"/>
      </w:tblGrid>
      <w:tr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Cumple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Criterio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Observación</w:t>
            </w:r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Toda afirmación está respaldada por una cita visible en NotebookLM.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Las fuentes citadas existen y dicen lo que se afirma (verificación manual de al menos 5 citas aleatorias).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No hay datos numéricos sin fuente o con fuente ambigua.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Las fechas, nombres propios y cifras coinciden con los documentos originales.</w:t>
            </w:r>
          </w:p>
        </w:tc>
        <w:tc>
          <w:tcPr>
            <w:tcW w:type="dxa" w:w="3249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3. Detección de alucinaciones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34"/>
        <w:gridCol w:w="6236"/>
        <w:gridCol w:w="2551"/>
      </w:tblGrid>
      <w:tr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Cumple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Criterio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Observación</w:t>
            </w:r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No se mencionan personas, eventos o documentos que no existen en las fuentes.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No hay frases del tipo «según expertos» sin fuente identificable.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Los enlaces externos sugeridos son reales y pertinentes.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Si hay tablas o gráficos, los valores coinciden con la fuente original.</w:t>
            </w:r>
          </w:p>
        </w:tc>
        <w:tc>
          <w:tcPr>
            <w:tcW w:type="dxa" w:w="3249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4. Sesgos y lenguaje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34"/>
        <w:gridCol w:w="6236"/>
        <w:gridCol w:w="2551"/>
      </w:tblGrid>
      <w:tr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Cumple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Criterio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Observación</w:t>
            </w:r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El lenguaje es inclusivo y respetuoso.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No hay generalizaciones que excluyan grupos o regiones.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El tono es apropiado para la audiencia (técnico/ejecutivo/general).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Se evitan adjetivos cargados sin sustento (excelente, terrible, único).</w:t>
            </w:r>
          </w:p>
        </w:tc>
        <w:tc>
          <w:tcPr>
            <w:tcW w:type="dxa" w:w="3249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5. Completitud y estructura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34"/>
        <w:gridCol w:w="6236"/>
        <w:gridCol w:w="2551"/>
      </w:tblGrid>
      <w:tr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Cumple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Criterio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Observación</w:t>
            </w:r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El entregable responde la pregunta original o cumple el objetivo declarado.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Tiene introducción, desarrollo y cierre.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Las secciones siguen un orden lógico.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Hay un resumen ejecutivo o llamada a la acción al inicio o final.</w:t>
            </w:r>
          </w:p>
        </w:tc>
        <w:tc>
          <w:tcPr>
            <w:tcW w:type="dxa" w:w="3249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6. Privacidad y propiedad intelectual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34"/>
        <w:gridCol w:w="6236"/>
        <w:gridCol w:w="2551"/>
      </w:tblGrid>
      <w:tr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Cumple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Criterio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Observación</w:t>
            </w:r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No se exponen datos personales sensibles (cédulas, salarios individuales, salud).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Las fuentes utilizadas son de uso autorizado por la organización.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Si hay citas textuales largas, se menciona el autor y la fuente.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Se respeta la política de uso de IA de la organización.</w:t>
            </w:r>
          </w:p>
        </w:tc>
        <w:tc>
          <w:tcPr>
            <w:tcW w:type="dxa" w:w="3249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7. Calidad de forma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34"/>
        <w:gridCol w:w="6236"/>
        <w:gridCol w:w="2551"/>
      </w:tblGrid>
      <w:tr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Cumple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Criterio</w:t>
            </w:r>
          </w:p>
        </w:tc>
        <w:tc>
          <w:tcPr>
            <w:tcW w:type="dxa" w:w="3249"/>
            <w:shd w:val="clear" w:color="auto" w:fill="a4c000"/>
          </w:tcPr>
          <w:p>
            <w:r>
              <w:rPr>
                <w:b/>
                <w:color w:val="FFFFFF"/>
              </w:rPr>
              <w:t>Observación</w:t>
            </w:r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Ortografía y gramática revisadas (lectura humana, no solo corrector).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Formato consistente: tipografías, tamaños, colores institucionales.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Imágenes y gráficos legibles y con descripción.</w:t>
            </w:r>
          </w:p>
        </w:tc>
        <w:tc>
          <w:tcPr>
            <w:tcW w:type="dxa" w:w="3249"/>
          </w:tcPr>
          <w:p>
            <w:r/>
          </w:p>
        </w:tc>
      </w:tr>
      <w:tr>
        <w:tc>
          <w:tcPr>
            <w:tcW w:type="dxa" w:w="3249"/>
          </w:tcPr>
          <w:p>
            <w:r>
              <w:t>[ ]</w:t>
            </w:r>
          </w:p>
        </w:tc>
        <w:tc>
          <w:tcPr>
            <w:tcW w:type="dxa" w:w="3249"/>
          </w:tcPr>
          <w:p>
            <w:r>
              <w:t>Numeración de páginas, índice y referencias presentes cuando aplica.</w:t>
            </w:r>
          </w:p>
        </w:tc>
        <w:tc>
          <w:tcPr>
            <w:tcW w:type="dxa" w:w="3249"/>
          </w:tcPr>
          <w:p>
            <w:r/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8. Decisión final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eaf3c4"/>
          </w:tcPr>
          <w:p>
            <w:r>
              <w:t>Resultado</w:t>
            </w:r>
          </w:p>
        </w:tc>
        <w:tc>
          <w:tcPr>
            <w:tcW w:type="dxa" w:w="4873"/>
          </w:tcPr>
          <w:p>
            <w:r>
              <w:t>[ ] Aprobado   [ ] Aprobado con ajustes   [ ] Rechazado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Comentarios generales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Validador (nombre y cargo)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Firma / Fecha</w:t>
            </w:r>
          </w:p>
        </w:tc>
        <w:tc>
          <w:tcPr>
            <w:tcW w:type="dxa" w:w="4873"/>
          </w:tcPr>
          <w:p>
            <w:r/>
          </w:p>
        </w:tc>
      </w:tr>
    </w:tbl>
    <w:p/>
    <w:p>
      <w:r>
        <w:rPr>
          <w:b/>
          <w:color w:val="A4C000"/>
        </w:rPr>
        <w:t xml:space="preserve">Recomendación Confa Educación: </w:t>
      </w:r>
      <w:r>
        <w:t>Toda salida de IA generativa debe pasar por validación humana antes de difundirse internamente o publicarse externamente. Conservar este checklist diligenciado durante mínimo 6 meses como respaldo de gobernanza.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>Material para Taller NotebookLM · Uso educativo · Confa Educación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A4C000"/>
        <w:sz w:val="20"/>
      </w:rPr>
      <w:t xml:space="preserve">CONFA EDUCACIÓN  |  </w:t>
    </w:r>
    <w:r>
      <w:rPr>
        <w:color w:val="6B6B6B"/>
        <w:sz w:val="20"/>
      </w:rPr>
      <w:t>Checklist de Validación Humana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B2B2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